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</w:t>
      </w:r>
      <w:r w:rsidR="00EC5600" w:rsidRPr="00EC5600">
        <w:rPr>
          <w:rFonts w:ascii="Arial" w:hAnsi="Arial" w:cs="Arial"/>
        </w:rPr>
        <w:t xml:space="preserve">paneli siatkowych w ilości </w:t>
      </w:r>
      <w:r w:rsidR="00CE7DE6">
        <w:rPr>
          <w:rFonts w:ascii="Arial" w:hAnsi="Arial" w:cs="Arial"/>
        </w:rPr>
        <w:t>330 szt.</w:t>
      </w:r>
      <w:r w:rsidR="00EC5600" w:rsidRPr="00EC5600">
        <w:rPr>
          <w:rFonts w:ascii="Arial" w:hAnsi="Arial" w:cs="Arial"/>
        </w:rPr>
        <w:t xml:space="preserve"> służących ochronie przeciw roślinożercom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7C47B9" w:rsidRDefault="00C257C2" w:rsidP="00EC560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EC5600" w:rsidRPr="00EC5600">
        <w:rPr>
          <w:rFonts w:ascii="Arial" w:hAnsi="Arial" w:cs="Arial"/>
        </w:rPr>
        <w:t xml:space="preserve">paneli siatkowych w ilości </w:t>
      </w:r>
      <w:r w:rsidR="00CE7DE6">
        <w:rPr>
          <w:rFonts w:ascii="Arial" w:hAnsi="Arial" w:cs="Arial"/>
        </w:rPr>
        <w:t>330 szt.</w:t>
      </w:r>
      <w:bookmarkStart w:id="0" w:name="_GoBack"/>
      <w:bookmarkEnd w:id="0"/>
      <w:r w:rsidR="00EC5600" w:rsidRPr="00EC5600">
        <w:rPr>
          <w:rFonts w:ascii="Arial" w:hAnsi="Arial" w:cs="Arial"/>
        </w:rPr>
        <w:t xml:space="preserve"> służących ochronie przeciw roślinożercom</w:t>
      </w:r>
      <w:r w:rsidR="006A0ADF" w:rsidRPr="00C257C2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EC560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EC5600" w:rsidRPr="00EC5600">
        <w:rPr>
          <w:rFonts w:ascii="Arial" w:hAnsi="Arial" w:cs="Arial"/>
        </w:rPr>
        <w:t>Przedmiot umowy należy dostarczyć najpóźniej do dnia 31 maja 2019 r.</w:t>
      </w:r>
      <w:r w:rsidR="00C257C2" w:rsidRPr="00C257C2">
        <w:rPr>
          <w:rFonts w:ascii="Arial" w:hAnsi="Arial" w:cs="Arial"/>
        </w:rPr>
        <w:t xml:space="preserve">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BB" w:rsidRDefault="002B3FBB" w:rsidP="00897551">
      <w:pPr>
        <w:spacing w:after="0" w:line="240" w:lineRule="auto"/>
      </w:pPr>
      <w:r>
        <w:separator/>
      </w:r>
    </w:p>
  </w:endnote>
  <w:endnote w:type="continuationSeparator" w:id="0">
    <w:p w:rsidR="002B3FBB" w:rsidRDefault="002B3FBB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8F750D">
      <w:rPr>
        <w:noProof/>
        <w:lang w:eastAsia="pl-PL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BB" w:rsidRDefault="002B3FBB" w:rsidP="00897551">
      <w:pPr>
        <w:spacing w:after="0" w:line="240" w:lineRule="auto"/>
      </w:pPr>
      <w:r>
        <w:separator/>
      </w:r>
    </w:p>
  </w:footnote>
  <w:footnote w:type="continuationSeparator" w:id="0">
    <w:p w:rsidR="002B3FBB" w:rsidRDefault="002B3FBB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D" w:rsidRDefault="008F7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3FBB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47B9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B78C9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50D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1C74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E7DE6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008B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600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38F4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Maciej Jabłoński</cp:lastModifiedBy>
  <cp:revision>3</cp:revision>
  <cp:lastPrinted>2015-12-01T09:07:00Z</cp:lastPrinted>
  <dcterms:created xsi:type="dcterms:W3CDTF">2019-04-26T12:09:00Z</dcterms:created>
  <dcterms:modified xsi:type="dcterms:W3CDTF">2019-04-26T12:56:00Z</dcterms:modified>
</cp:coreProperties>
</file>